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3B" w:rsidRPr="00C80E3B" w:rsidRDefault="004819CB" w:rsidP="00C80E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№ Т-1/00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участия в долевом строительстве многоквартирного жилого дома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город Чита                                         </w:t>
      </w:r>
      <w:r w:rsidR="00867B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_________________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две тысячи </w:t>
      </w:r>
      <w:r w:rsidR="00211B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шестнадцатого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  <w:r w:rsidRPr="00C80E3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Общество с ограниченной ответственностью «Тантал», именуемое в дальнейшем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“Застройщик”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 генерального директора Сальникова Сергея Владимировича, действующего на основании Устава, с одной стороны и</w:t>
      </w:r>
      <w:bookmarkStart w:id="0" w:name="_GoBack"/>
      <w:bookmarkEnd w:id="0"/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Граждан</w:t>
      </w:r>
      <w:r w:rsidR="00440C2C">
        <w:rPr>
          <w:rFonts w:ascii="Times New Roman" w:eastAsia="Times New Roman" w:hAnsi="Times New Roman" w:cs="Times New Roman"/>
          <w:sz w:val="20"/>
          <w:szCs w:val="20"/>
          <w:lang w:eastAsia="ru-RU"/>
        </w:rPr>
        <w:t>ин(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r w:rsidR="00440C2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</w:t>
      </w:r>
      <w:r w:rsidR="00867BD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ФИО______________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</w:t>
      </w:r>
      <w:r w:rsidR="00440C2C">
        <w:rPr>
          <w:rFonts w:ascii="Times New Roman" w:eastAsia="Times New Roman" w:hAnsi="Times New Roman" w:cs="Times New Roman"/>
          <w:sz w:val="20"/>
          <w:szCs w:val="20"/>
          <w:lang w:eastAsia="ru-RU"/>
        </w:rPr>
        <w:t>ый (</w:t>
      </w:r>
      <w:proofErr w:type="spellStart"/>
      <w:r w:rsidR="00226B8D"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226B8D"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) в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дальнейшем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“Дольщик”</w:t>
      </w:r>
      <w:r w:rsidRPr="00C80E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другой стороны, совместно именуемые Стороны, заключили настоящий договор о нижеследующем: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“Застройщик” -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Застройщик строительства, юридическое лицо, привлекающее денежные средства участников долевого строительства для строительства многоквартирного жилого дома. 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“Дольщик”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участник долевого строительства.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“Объект” – </w:t>
      </w:r>
      <w:r w:rsidRPr="00C80E3B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«Многоквартирный жилой дом по ул. Тимирязева, 23 в г. Чите. I этап – в осях 1-22»</w:t>
      </w:r>
      <w:r w:rsidRPr="00C80E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  <w:r w:rsidRPr="00C80E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1.4.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“Договор участия в долевом строительстве”-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договор, по которому одна сторона (застройщик) обязуется, в предусмотренный договором срок, своими силами и (или) с привлечением других лиц построить (создать) объект недвижимости и после получения разрешения на ввод в эксплуатацию этого объекта передать соответствующий объект долевого строительства участнику долевого строительства, а другая сторона (участник долевого строительства) обязуется уплатить обусловленную договором цену и принять объект долевого строительства при наличии разрешения на ввод в эксплуатацию объекта недвижимости по акту приема-передачи при условии полного внесения Дольщиком суммы инвестиционного вклада по настоящему договору и дополнительных соглашений к нему.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1.5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“Инвестиционный вклад” –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сумма денежных средств, подлежащая уплате Дольщиком Застройщику на возмещение затрат на строительство (создание) объекта долевого строительства и денежных средств на оплату услуг застройщика.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“Объект долевого строительства” -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жилое или нежилое помещение, подлежащее передаче Дольщику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(или) иного объекта недвижимости, строящихся (создаваемых) также с привлечением денежных средств Дольщика. 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1.7.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“Площадь квартиры” 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оплачиваемая Дольщиком по договору участия в долевом строительстве площадь, включающая в себя общую площадь жилого помещения, а также площадь балконов, лоджий, веранд и террас, в случае, если их наличие предусмотрено утвержденным проектом, при этом оплачиваемая площадь балкона определяется с коэффициентом 0,3, а площадь лоджии с коэффициентом 0,5.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6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2.ПРЕДМЕТ ДОГОВОРА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Застройщик обязуется в предусмотренный договором срок своими силами и (или) с привлечением других лиц построить (создать) на земельных участках: 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Забайкальский край,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Чита, ул. Тимирязева, 23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кадастровым номером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75:32:030650:1199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Забайкальский край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Чита, ул. Тимирязева, 23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кадастровым номером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75:32:030650:1255 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многоквартирный жилой дом и после получения разрешения на ввод его в эксплуатацию передать Дольщику объект долевого строительства, в срок, определенный настоящим договором, а Дольщик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(или) иного объекта недвижимости.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Объектом долевого строительства согласно проектной документации является: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Забайкальский край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Чита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Тимирязева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Дом 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Этап 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в осях 1-22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Этаж </w:t>
      </w:r>
      <w:r w:rsidR="008317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Будущий номер квартиры </w:t>
      </w:r>
      <w:r w:rsidR="004819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комнат 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Проектная площадь квартиры 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22,5 </w:t>
      </w:r>
      <w:proofErr w:type="spellStart"/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кв.м</w:t>
      </w:r>
      <w:proofErr w:type="spellEnd"/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.,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осях 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А/1-Д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/1, 3-4</w:t>
      </w:r>
      <w:r w:rsidRPr="00C80E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 План квартиры и основные характеристики объекта долевого строительства и дома указаны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Приложении № 3, Приложении № 4.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Техническое состояние на момент сдачи – «черновая отделка» в соответствие с 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Приложением № 2.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Окончательное определение площади Объекта долевого строительства производится Застройщиком после получения разрешения на ввод Объекта в эксплуатацию и выдачи технического паспорта жилого дома. В случае, если разница в площади по договору и фактической площади квартиры после обмеров будет изменена в сторону увеличения, Дольщик оплачивает стоимость данной площади исходя из цены, действовавшей на момент заключения Договора, но не более 5% от указанной общей площади. 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2.3. Срок ввода в эксплуатацию –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III квартал 2019 года.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передачи объекта долевого строительства по акту приема-передачи с 01 октября 2019 года по 31 декабря 2019 года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завершения строительства и получения разрешения на ввод Объекта долевого строительства в эксплуатацию ранее указанного срока, Застройщик вправе досрочно исполнить обязательства по передаче квартиры Дольщику. 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Риск случайной гибели или случайного повреждения Объекта долевого строительства до его передачи Дольщику по акту приема-передачи несет Застройщик.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Застройщик   осуществляет строительство многоквартирного жилого дома на основании: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Договора аренды земельного участка на территории г. Читы, государственная собственность на который не разграничена № 281/15 от 09.06.2015, зарегистрированного в Управлении Федеральной службы государственной регистрации, кадастра и картографии по Забайкальскому краю 26.06.2015. Номер регистрации: 75-75/001-75/001/096/2015-894/1;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Договора аренды земельного участка № 46/15 от 27.10.2015, зарегистрированного в Управлении Федеральной службы государственной регистрации, кадастра и картографии по Забайкальскому краю 23.11.2015. Номер регистрации: 75-75/001-75/001/138/2015-973/1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Разрешения на строительство выданного 10 мая 2017 года за № 92-303-120-2017 Администрацией городского округа «Город Чита».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Проектной документации, прошедшей Негосударственную экспертизу – положительное заключение негосударственной экспертизы № 2-1-1-0030-15 от 21.05.2015, выданное ООО «Центр строительных и проектных экспертиз». 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Проектной декларации, размещенной в сети Интернет на сайте </w:t>
      </w:r>
      <w:hyperlink r:id="rId7" w:history="1">
        <w:proofErr w:type="spellStart"/>
        <w:r w:rsidRPr="00C80E3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chita</w:t>
        </w:r>
        <w:proofErr w:type="spellEnd"/>
        <w:r w:rsidRPr="00C80E3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proofErr w:type="spellStart"/>
        <w:r w:rsidRPr="00C80E3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tantal</w:t>
        </w:r>
        <w:proofErr w:type="spellEnd"/>
        <w:r w:rsidRPr="00C80E3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C80E3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дополнений и изменений к проектной декларации, размещенных сети Интернет на сайте </w:t>
      </w:r>
      <w:hyperlink r:id="rId8" w:history="1">
        <w:proofErr w:type="spellStart"/>
        <w:r w:rsidRPr="00C80E3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chita</w:t>
        </w:r>
        <w:proofErr w:type="spellEnd"/>
        <w:r w:rsidRPr="00C80E3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proofErr w:type="spellStart"/>
        <w:r w:rsidRPr="00C80E3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tantal</w:t>
        </w:r>
        <w:proofErr w:type="spellEnd"/>
        <w:r w:rsidRPr="00C80E3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C80E3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Дольщик ознакомлен с проектной декларацией.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2.7.В случае смерти гражданина - Дольщика его права и обязанности по Договору переходят к наследнику или наследникам. Существующие на день открытия наследства Дольщика имущественные права и обязанности, основанные на Договоре, входят в состав наследства Дольщика.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proofErr w:type="gramStart"/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8.Наследник</w:t>
      </w:r>
      <w:proofErr w:type="gramEnd"/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После вступления в Договор наследник становится новым дольщиком.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2.9. Расходы по госуда</w:t>
      </w:r>
      <w:r w:rsidR="004819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рственной регистрации </w:t>
      </w:r>
      <w:proofErr w:type="gramStart"/>
      <w:r w:rsidR="004819C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 несут</w:t>
      </w:r>
      <w:proofErr w:type="gramEnd"/>
      <w:r w:rsidR="004819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 стороны договора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ЦЕНА ДОГОВОРА И ПОРЯДОК ЕЕ УПЛАТЫ</w:t>
      </w:r>
    </w:p>
    <w:p w:rsidR="00867BDD" w:rsidRPr="00867BDD" w:rsidRDefault="00867BDD" w:rsidP="00867B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BDD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Уплата цены договора производится Дольщиком после государственной регистрации настоящего договора согласно графика финансирования (</w:t>
      </w:r>
      <w:r w:rsidRPr="00867B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№1</w:t>
      </w:r>
      <w:r w:rsidRPr="00867B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Pr="00867B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 не ранее государственной регистрации настоящего договора</w:t>
      </w:r>
      <w:r w:rsidRPr="00867BDD">
        <w:rPr>
          <w:rFonts w:ascii="Times New Roman" w:eastAsia="Times New Roman" w:hAnsi="Times New Roman" w:cs="Times New Roman"/>
          <w:sz w:val="20"/>
          <w:szCs w:val="20"/>
          <w:lang w:eastAsia="ru-RU"/>
        </w:rPr>
        <w:t>. Все денежные суммы и исчисления, в том числе штрафные санкции и суммы возврата, указанные в Договоре, определяются и производятся сторонами в российских рублях на расчетный счет, либо наличными денежными средствами в кассу Застройщика.</w:t>
      </w:r>
    </w:p>
    <w:p w:rsidR="00867BDD" w:rsidRPr="00867BDD" w:rsidRDefault="00867BDD" w:rsidP="00867B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B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Сумма инвестиционного вклада составляет: </w:t>
      </w:r>
      <w:r w:rsidRPr="00867B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0000000 () рублей,</w:t>
      </w:r>
      <w:r w:rsidRPr="00867B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исходя из стоимости одного квадратного метра </w:t>
      </w:r>
      <w:r w:rsidRPr="00867B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00 000 () рублей</w:t>
      </w:r>
      <w:r w:rsidRPr="00867BD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67BDD" w:rsidRPr="00867BDD" w:rsidRDefault="00867BDD" w:rsidP="00867B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B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На указанную сумму Застройщик строит и передает в собственность Дольщика квартиру, </w:t>
      </w:r>
      <w:r w:rsidRPr="00867B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указанную в п.2.2. настоящего договора после</w:t>
      </w:r>
      <w:r w:rsidRPr="00867B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сдачи жилого дома в эксплуатацию.</w:t>
      </w:r>
    </w:p>
    <w:p w:rsidR="00867BDD" w:rsidRPr="00867BDD" w:rsidRDefault="00867BDD" w:rsidP="00867B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B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Цена Договора может изменятся на основании соглашения сторон и в случае, предусмотренном в п.2.2. настоящего договора. </w:t>
      </w:r>
    </w:p>
    <w:p w:rsidR="00867BDD" w:rsidRPr="00867BDD" w:rsidRDefault="00867BDD" w:rsidP="00867B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BDD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Дольщик несет</w:t>
      </w:r>
      <w:r w:rsidR="00341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 </w:t>
      </w:r>
      <w:r w:rsidR="00341E5B" w:rsidRPr="00867BD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</w:t>
      </w:r>
      <w:r w:rsidRPr="00867BDD">
        <w:rPr>
          <w:rFonts w:ascii="Times New Roman" w:eastAsia="Times New Roman" w:hAnsi="Times New Roman" w:cs="Times New Roman"/>
          <w:sz w:val="20"/>
          <w:szCs w:val="20"/>
          <w:lang w:eastAsia="ru-RU"/>
        </w:rPr>
        <w:t>, связанные с регистрацией настоящего договора и несет в полном объеме все расходы, связанные с регистрацией права собственности на квартиру, получаемую в результате строительства, в органе регистрации прав.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ОБЯЗАТЕЛЬСТВА СТОРОН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4.1. Застройщик обязуется: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Добросовестно выполнить свои обязательства по Договору.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4.1.2. Зарегистрировать настоящий Договор в установленном законом порядке. 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4.1.3. Использовать денежные средства, уплачиваемые Дольщиком исключительно для строительства (создания) им многоквартирных домов и (или) иных объектов недвижимости в соответствии со статьей 18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Федеральный закон от 30.12.2004 N 214-ФЗ).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4.1.4. Внести в проектную декларацию изменения, касающиеся сведений о Застройщике и проекте строительства, а также фактов внесения изменений в проектную документацию, в течение трех рабочих дней со дня изменения соответствующих сведений.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4.1.5. Опубликовать изменения, указанные в п. 4.1.4 в порядке, установленном для опубликования проектной декларации, в течение пяти рабочих дней со дня внесения изменений в проектную декларацию.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4.1.6. Передать Дольщику Объект долевого строительства не позднее срока, предусмотренного Договором.</w:t>
      </w:r>
    </w:p>
    <w:p w:rsidR="00A91FBD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91FBD" w:rsidSect="00045EEF">
          <w:footerReference w:type="default" r:id="rId9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4.1.7. В случае, если строительство (создание) многоквартирного дома и (или) иного объекта недвижимости не может быть завершено в предусмотренный Договором срок, Застройщик не позднее чем за два месяца до истечения указанного срока обязан направить Дольщику соответствующую информацию об изменении срока передачи Объекта долевого строительства. 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4.1.8. Передать Дольщику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4.1.9. Получить в установленном порядке разрешение на ввод в эксплуатацию Объекта долевого строительства.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4.1.10. По письменному требованию передать Дольщику документы, необходимые для регистрации права собственности на Объект долевого строительства.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государственной регистрации права собственности Дольщика на Объект долевого строительства являются документы, подтверждающие факт его постройки (создания), - разрешение на ввод в эксплуатацию многоквартирного дома и (или) иного объекта недвижимости, в состав которых входит Объект долевого строительства, и передаточный акт или иной документ о передаче Объекта долевого строительства.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4.1.11. Возвратить денежн</w:t>
      </w:r>
      <w:r w:rsidR="00F228C7">
        <w:rPr>
          <w:rFonts w:ascii="Times New Roman" w:eastAsia="Times New Roman" w:hAnsi="Times New Roman" w:cs="Times New Roman"/>
          <w:sz w:val="20"/>
          <w:szCs w:val="20"/>
          <w:lang w:eastAsia="ru-RU"/>
        </w:rPr>
        <w:t>ые средства, уплаченные Дольщиком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="00030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proofErr w:type="gramStart"/>
      <w:r w:rsidR="00030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Договору, 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признания сделки недействительной, или расторжения настоящ</w:t>
      </w:r>
      <w:r w:rsidR="00F228C7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договора в судебном порядке, в полном объеме в порядке , предусмотренном действующим законодательством РФ.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4.2. Дольщик обязуется: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4.2.1. Своевременно внести платежи по настоящему Договору.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4.2.2. Оказать содействие Застройщику в строительстве (создании) Объекта долевого строительства.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4.2.3. Приступить к приемке Объекта долевого строительства по акту приема-передачи в срок, указанный в уведомлении Застройщика о готовности Объекта к передаче в соответствии с п.2.3. настоящего Договора. 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4.2.4. Подать документы на регистрацию права собственности на </w:t>
      </w:r>
      <w:proofErr w:type="gramStart"/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 </w:t>
      </w:r>
      <w:r w:rsidR="00030F6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4.2.5. В случае обнаружения недостатков Объекта долевого строительства или многоквартирного дома и иных объектов долевого строительства немедленно заявить об этом Застройщику.</w:t>
      </w:r>
    </w:p>
    <w:p w:rsidR="00C80E3B" w:rsidRPr="00C80E3B" w:rsidRDefault="004819C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4.2.6. Оплатить </w:t>
      </w:r>
      <w:r w:rsidR="00867B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свои </w:t>
      </w:r>
      <w:r w:rsidR="00867BDD"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</w:t>
      </w:r>
      <w:r w:rsidR="00C80E3B"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связанные с регистрацией настоящего Договора и дальнейшей регистрацией права собственности на квартиру. 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Обязательства Дольщика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В связи с необходимостью передачи дома в эксплуатацию и принятию его на обслуживание эксплуатационной организацией, Дольщик обязан заключить договор с управляющей организацией, предложенной Застройщиком, или товариществом собственников жилья (ТСЖ). В дальнейшем, на общем собрании жильцов, собственники жилых помещений, в предусмотренном законом порядке, могут переизбрать управляющую организацию.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</w:t>
      </w:r>
      <w:r w:rsidR="00C723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Дольщик в течении 7 </w:t>
      </w:r>
      <w:r w:rsidR="00925C8F">
        <w:rPr>
          <w:rFonts w:ascii="Times New Roman" w:eastAsia="Times New Roman" w:hAnsi="Times New Roman" w:cs="Times New Roman"/>
          <w:sz w:val="20"/>
          <w:szCs w:val="20"/>
          <w:lang w:eastAsia="ru-RU"/>
        </w:rPr>
        <w:t>(семи) рабочих дней со дня получения от Застройщика уведомления о завершении строительства многоквартирного жилого дома и о готовности Объекта долевого строительства к передаче не приступил к принятию Объекта долевого строительства , путем подписания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акта приема-передачи </w:t>
      </w:r>
      <w:r w:rsidR="00925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Дольщик обязан 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компенсировать застройщику расходы, связанные с содержанием и эксплуатацией объекта долевого строительства (коммунальные платежи, эксплуатационные расходы, расходы по охране объекта, расходы, связанные с эксплуатирующими и </w:t>
      </w:r>
      <w:proofErr w:type="spellStart"/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энергоснабжающими</w:t>
      </w:r>
      <w:proofErr w:type="spellEnd"/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организациями по данному объекту долевого строительства и доли в праве собственности на общее имущество жилого дома). Размер причитающегося с Дольщика платежа для целей, предусмотренных настоящим пунктом договора не входит в цену договора и определяется расчетных путем исходя из фактических затрат на потребленные коммунальные услуги и размера платы за содержание общего имущества объекта. 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Вышеуказанный платеж начисляется Застройщиком и подлежит уплате Дольщиком с даты ввода дома в эксплуатацию до даты подписания акта приема-передачи в течение 10 (десяти) банковских дней с даты выставления счета.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В случае внесения изменений в проектную документацию по своей инициативе, придерживаться следующего регламента: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- предоставить заявки на вносимые изменения в письменном виде;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согласовать расчет стоимости с Застройщиком заявленных дополнительных работ;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подписать соглашение на дополнительные работы и их оплату.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ПРАВА СТОРОН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5.1. Застройщик вправе: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 Оказать Дольщику содействие в регистрации права собственности на Объект долевого строительства.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5.1.2. </w:t>
      </w:r>
      <w:r w:rsidR="00440C2C">
        <w:rPr>
          <w:rFonts w:ascii="Times New Roman" w:eastAsia="Times New Roman" w:hAnsi="Times New Roman" w:cs="Times New Roman"/>
          <w:sz w:val="20"/>
          <w:szCs w:val="20"/>
          <w:lang w:eastAsia="ru-RU"/>
        </w:rPr>
        <w:t>С согласия Дольщика в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нести изменения и дополнения в проект Объекта долевого строительства.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5.1.3. Оставить в своем распоряжении сумму экономии средств финансирования по окончании строительства. 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5.2. Дольщик вправе: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Обратиться в бюро технической инвентаризации для определения фактической общей площади и (или) общего объема Объекта долевого строительства.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Объект долевого строительства после подписания Застройщиком и им самим передаточного акта либо иного документа о передаче Объекта долевого строительства.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Обратиться в суд с иском о признании сделки недействительной как совершенной под влиянием заблуждения в случае нарушения Застройщиком установленных настоящим Договором и (или) Федеральным законом от 30.12.2004 N 214-ФЗ требований к проектной декларации.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ГАРАНТИИ КАЧЕСТВА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В случае, если Объект долевого строительства построен (создан) Застройщиком с отступлениями от условий Договора,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Дольщик, если иное не установлено Договором, по своему выбору вправе потребовать от Застройщика: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1) безвозмездного устранения недостатков в разумный срок;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соразмерного уменьшения цены Договора;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В случае существенного нарушения требований к качеству Объекта долевого строительства Дольщик в одностороннем порядке вправе отказаться от исполнения Договора и потребовать от Застройщика возврата денежных средств.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Дольщик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 составляет 5 (пять) лет.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Гарантийный срок на технологическое и инженерное оборудование, входящее в состав передаваемого Дольщику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6.7. Гарантийный срок эксплуатации на входные двери и установленные на них комплектующие составляет 1 (один)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ПЕРЕДАЧА ОБЪЕКТА ДОЛЕВОГО СТРОИТЕЛЬСТВА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Передача Объекта долевого строительства Застройщиком и принятие его Дольщиком осуществляются по подписываемому Сторонами передаточному акту.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(или) иного объекта недвижимости.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После получения Застройщиком в установленном порядке разрешения на ввод в эксплуатацию многоквартирного дома и (или) иного объекта недвижимости Застройщик обязан передать Объект долевого строительства в течение одного месяца, но не позднее предусмотренного Договором срока.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Дольщик, получивший сообщение Застройщика о завершении строительства (создании) многоквартирного дома и (или) иного объекта недвижимости в соответствии с Договором и готовности Объекта долевого строительства к передаче, обязан приступить к его принятию в срок, указанный в сообщении.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Дольщик до подписания передаточного акта или иного документа о передаче Объекта долевого строительства вправе потребовать от Застройщика составления акта, в котором указывается несоответствие Объекта долевого строительства требованиям, указанным в настоящем Договоре и действующем законодательстве, и отказаться от подписания передаточного акта или иного документа о передаче Объекта долевого строительства до исполнения Застройщиком своих обязанностей.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При подписании акта приема передачи объекта долевого строительства и до регистрации права собственности Дольщик обязан заключить договор управления многоквартирным домом с управляющей организацией.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ОДНОСТОРОННИЙ ОТКАЗ ОТ ИСПОЛНЕНИЯ ДОГОВОРА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Дольщик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одностороннем порядке вправе отказаться от исполнения Договора в случае: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1) неисполнения Застройщиком обязательства по передаче Объекта долевого строительства в предусмотренный Договором срок;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2) отступления Застройщиком от условий Договора, приведшего к ухудшению качества такого Объекта, или иных недостатков, которые делают его непригодным для предусмотренного Договором использования;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3) существенного нарушения требований к качеству Объекта долевого строительства;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4) в иных предусмотренных Федеральным законом от 30.12.2004 N 214-ФЗ и Договором случаях.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В случае одностороннего отказа Дольщика от исполнения Договора Застройщик обязан возвратить денежные средства, уплаченные Дольщиком в счет цены Договора, в течение 20 (двадцати) рабочих дней с даты расторжения Договора.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Застройщик в одностороннем порядке вправе отказаться от исполнения Договора в случае неисполнения Дольщиком обязательства по внесению денежных средств.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В случае расторжения Договора по инициативе Застройщика, по основаниям, предусмотренным п. 8.3. настоящего договора Застройщик вправе расторгнуть договор не ранее чем через тридцать дней после направления в письменной форме заказным письмом Дольщику предупреждения о необходимости погашения им задолженности по уплате цены договора и о последствиях неисполнения такого требования. При неисполнении Дольщиком такого требования и при наличии у Застройщика сведений о получении Дольщиком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Дольщика от его получения или в связи с отсутствием Дольщика по указанному им почтовому адресу Застройщик имеет право в одностороннем порядке отказаться от исполнения договора. Договор будет считаться расторгнутым со дня направления уведомления об одностороннем отказе от исполнения договора.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УСТУПКА ПРАВ ТРЕБОВАНИЙ ПО ДОГОВОРУ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9.1. Уступка Дольщиком прав требований по Догово</w:t>
      </w:r>
      <w:r w:rsidR="001F4F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 иному лицу </w:t>
      </w:r>
      <w:proofErr w:type="gramStart"/>
      <w:r w:rsidR="001F4F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допускается 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</w:t>
      </w:r>
      <w:proofErr w:type="gramEnd"/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уплаты им Застройщику цены договора, и при наличии его письменного согласия.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В случае неуплаты Дольщиком цены договора Застройщику уступка Дольщиком прав требований по Договору иному лицу допускается только после получения письменного согласия Застройщика одновременно с переводом долга на нового Дольщика и вступает в силу после государственной регистрации в порядке, установленном действующим законодательством. Расходы по регистрации несет Дольщик и (или) новый Дольщик.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9.3. Уступка Дольщиком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9.4. Дольщик обязан уведомить Застройщика о состоявшейся переуступке прав по настоящему договору путем направления ему четвертого экземпляра договора об уступке прав требования (цессии).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ОТВЕТСТВЕННОСТЬ СТОРОН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10.1.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10.2. Систематическое нарушение Дольщиком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предъявления Застройщиком требования о расторжении Договора.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10.3. В случае нарушения установленного Договором срока внесения ежемесячного платежа или нарушения срока, установленного п.3.1. договора Дольщик уплачивает Застройщику неустойку (пени) в размере одной сто пятидесятой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10.4. В случае нарушения предусмотренных Д</w:t>
      </w:r>
      <w:r w:rsidR="00440C2C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оговором пунктов 4.2.3.,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4.5., 7.6. Дольщик уплачивает Застройщику неустойку (пени) в размере одной сто пятидесятой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 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10.5. В случае нарушения срока принятия Дольщиком Объекта долевого строительства по передаточному акту или уклонения от принятия, Застройщик вправе взыскать с Дольщика неустойку в размере одной сто пятидесятой ставки рефинансирования Центрального банка Российской Федерации от цены Договора, а также затраты, понесенные Застройщиком на содержание Объекта долевого строительства (коммунальные и прочие платежи), начиная со дня ввода объекта в эксплуатацию.       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10.6. В случае нарушения предусмотренного Договором срока передачи Дольщику Объ</w:t>
      </w:r>
      <w:r w:rsidR="00A91F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екта долевого </w:t>
      </w:r>
      <w:r w:rsidR="00B12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строительства, </w:t>
      </w:r>
      <w:r w:rsidR="00B125C6"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предусмотренного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 4.1.7, Застройщик уплачивает Дольщику неустойку (пени) в размере 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неустойка уплачивается Застройщиком в двойном размере.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10.7. Сторона, по инициативе которой расторгается Договор, обязана уплатить неустойку в размере 15% от цены Договора в течение 30 кале</w:t>
      </w:r>
      <w:r w:rsidR="00A040F3">
        <w:rPr>
          <w:rFonts w:ascii="Times New Roman" w:eastAsia="Times New Roman" w:hAnsi="Times New Roman" w:cs="Times New Roman"/>
          <w:sz w:val="20"/>
          <w:szCs w:val="20"/>
          <w:lang w:eastAsia="ru-RU"/>
        </w:rPr>
        <w:t>ндарных дней с даты расторжения, при отсутствии нарушений условий настоящего Договора со стороны Застройщика.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 ОСВОБОЖДЕНИЕ ОТ ОТВЕТСТВЕННОСТИ (ФОРС-МАЖОР)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11.1.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11.2.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настоящего Договора; забастовки, организованные в установленном законом порядке; боевые действия, террористические акты, действия третьих лиц результатом которых явилась задержка сдачи Объекта, и другие обстоятельства, которые выходят за рамки разумного контроля Сторон.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11.3.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11.4. Если форс-мажорные обстоятельства длятся более 3 месяцев, Стороны имеют право расторгнуть Договор до истечения срока его действия.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11.5. Сторона, на территории которой случились обстоятельства непреодолимой силы, обязана в течение 10 дней со дня прекращения обстоятельств бедствий известить другую Сторону о характере непреодолимой силы, степени разрушения и их влиянии на исполнение Договора в письменной форме.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11.6. Если другая Сторона заявит претензию по этому поводу, то Сторона, подвергающаяся действию обстоятельств непреодолимой силы, освобождается от ответственности по свидетельству, выданному торговой палатой РФ.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 ЗАКЛЮЧИТЕЛЬНЫЕ ПОЛОЖЕНИЯ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12.1. В обеспечение исполнения обязательств Застройщика (залогодателя) по договору с момента государственной регистрации договора у Дольщиков (залогодержателей) считается находящиеся в залоге земельные участки, расположенные по адресам: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Забайкальский край, г. Чита, ул. Тимирязева, 23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кадастровым номером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75:32:030650:1119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Забайкальский край, г. Чита, ул. Тимирязева, 23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кадастровым номером </w:t>
      </w: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75:32:030650:1255 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порядке, предусмотренном статьей 13 Федерального закона от 30.12.2004 №214-ФЗ (в редакции Федерального закона от 18.07.2006  №111-ФЗ).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12.2. Исполнение обязательств Застройщика по передаче Объекта долевого строительства Дольщику по настоящему договору обеспечивается страхованием гражданской ответственности путем заключения договора страхования гражданской ответственности со страховой организацией, отвечающей требованиям действующего Законодательства РФ в этой сфере либо поручительством банка. Дольщик подтверждает, что ознакомлен с правилами и условиями страхования гражданской ответственности Застройщика за неисполнение или ненадлежащее исполнение им обязательств по передаче Объекта долевого строительства по настоящему договору либо </w:t>
      </w:r>
      <w:r w:rsidRPr="00C80E3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случае, если Застройщик выбрал поручительство в качестве способа обеспечения своих обязательств, Дольщик ознакомлен с условиями поручительства, а также сведениями о поручителе. 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12.3.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12.4. Изменения и дополнения к Договору действительны только в том случае, если они совершены в письменной форме, скреплены печатями и подписями сторон, зарегистрированы в установленном порядке.</w:t>
      </w:r>
    </w:p>
    <w:p w:rsidR="00C80E3B" w:rsidRPr="00C80E3B" w:rsidRDefault="00A040F3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12.5. Стороны </w:t>
      </w:r>
      <w:r w:rsidR="00226B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могут </w:t>
      </w:r>
      <w:r w:rsidR="00226B8D"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разрешать</w:t>
      </w:r>
      <w:r w:rsidR="00C80E3B"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12.6. В случае не достижения согласия по спорному вопросу в ходе переговоров Стороны могут передать спор в суд в соответствии с правилами о подведомственности и подсудности.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12.7.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12.8. Все уведомления, извещения являются надлежащими, если они совершены в письменном виде и доставлены до получателя по факсу с подтверждением получения, курьером или заказным отправлением.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12.9. Настоящий Договор составлен в трех экземплярах, имеющих равную юридическую силу, по одному для каждой из Сторон и один экземпляр в дело правоустанавливающих документов регистрирующего органа. Все экземпляры имеют равную юридическую силу и являются оригиналами.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 АДРЕСА И РЕКВИЗИТЫ СТОРОН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250"/>
        <w:gridCol w:w="4745"/>
      </w:tblGrid>
      <w:tr w:rsidR="00925C8F" w:rsidRPr="00C80E3B" w:rsidTr="006654D2">
        <w:tc>
          <w:tcPr>
            <w:tcW w:w="4568" w:type="dxa"/>
          </w:tcPr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Застройщик: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 с ограниченной ответственностью «Тантал» (ООО «Тантал»)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Юридический адрес: г. Чита,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Нагорная, 26 офис 2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1027501157090 ИНН 7536004747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 753601001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р/с 40702810274000100288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к/с 30101810500000000637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Читинское отделение №8600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Сбербанк г. Чита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БИК 047601637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 Сальников С.В.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М.П.</w:t>
            </w:r>
          </w:p>
        </w:tc>
        <w:tc>
          <w:tcPr>
            <w:tcW w:w="4927" w:type="dxa"/>
          </w:tcPr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Дольщик:</w:t>
            </w:r>
          </w:p>
          <w:p w:rsidR="00C80E3B" w:rsidRPr="00C80E3B" w:rsidRDefault="00925C8F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Паспорт: </w:t>
            </w:r>
            <w:proofErr w:type="gramStart"/>
            <w:r w:rsidR="00925C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ХХХХХХХХ </w:t>
            </w: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выдан</w:t>
            </w:r>
            <w:proofErr w:type="gramEnd"/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25C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ХХХХХХХХХХХХХХХХ выдачи ХХХХХХ</w:t>
            </w: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Зарегистрирован</w:t>
            </w:r>
            <w:r w:rsidR="00925C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925C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</w:t>
            </w:r>
            <w:proofErr w:type="spellStart"/>
            <w:proofErr w:type="gramStart"/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адресу:</w:t>
            </w:r>
            <w:r w:rsidR="00925C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ХХХХХХХХХХХХХХХХХХХ</w:t>
            </w:r>
            <w:proofErr w:type="spellEnd"/>
            <w:proofErr w:type="gramEnd"/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____________________ </w:t>
            </w:r>
            <w:r w:rsidR="00925C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3B" w:rsidRDefault="00C80E3B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F7" w:rsidRPr="00C80E3B" w:rsidRDefault="00C923F7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                   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Приложение № 1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923F7" w:rsidRPr="00C80E3B" w:rsidRDefault="00C923F7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ФИНАНСИРОВАНИЯ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5953"/>
      </w:tblGrid>
      <w:tr w:rsidR="00C80E3B" w:rsidRPr="00C80E3B" w:rsidTr="006654D2">
        <w:tc>
          <w:tcPr>
            <w:tcW w:w="1135" w:type="dxa"/>
          </w:tcPr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платежа</w:t>
            </w:r>
          </w:p>
        </w:tc>
        <w:tc>
          <w:tcPr>
            <w:tcW w:w="2835" w:type="dxa"/>
          </w:tcPr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платежа</w:t>
            </w:r>
          </w:p>
        </w:tc>
        <w:tc>
          <w:tcPr>
            <w:tcW w:w="5953" w:type="dxa"/>
          </w:tcPr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платежа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0E3B" w:rsidRPr="00C80E3B" w:rsidTr="006654D2">
        <w:tc>
          <w:tcPr>
            <w:tcW w:w="1135" w:type="dxa"/>
          </w:tcPr>
          <w:p w:rsidR="00C80E3B" w:rsidRPr="00C80E3B" w:rsidRDefault="00C80E3B" w:rsidP="00C80E3B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5 (пяти) рабочих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дней с даты регистрации настоящего договора</w:t>
            </w:r>
          </w:p>
        </w:tc>
        <w:tc>
          <w:tcPr>
            <w:tcW w:w="5953" w:type="dxa"/>
          </w:tcPr>
          <w:p w:rsidR="00C80E3B" w:rsidRPr="00C80E3B" w:rsidRDefault="00440C2C" w:rsidP="00C80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 () рублей</w:t>
            </w:r>
          </w:p>
        </w:tc>
      </w:tr>
    </w:tbl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Подписи сторон: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49"/>
        <w:gridCol w:w="4446"/>
      </w:tblGrid>
      <w:tr w:rsidR="00C80E3B" w:rsidRPr="00C80E3B" w:rsidTr="006654D2">
        <w:tc>
          <w:tcPr>
            <w:tcW w:w="4927" w:type="dxa"/>
          </w:tcPr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Застройщик: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Генеральный директор ООО «Тантал»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____________________Сальников С.В.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C923F7" w:rsidRPr="00C80E3B" w:rsidRDefault="00C80E3B" w:rsidP="00C923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923F7" w:rsidRPr="00C80E3B">
              <w:rPr>
                <w:rFonts w:ascii="Times New Roman" w:eastAsia="Times New Roman" w:hAnsi="Times New Roman" w:cs="Times New Roman"/>
                <w:lang w:eastAsia="ru-RU"/>
              </w:rPr>
              <w:t>Дольщик:</w:t>
            </w:r>
          </w:p>
          <w:p w:rsidR="00C923F7" w:rsidRPr="00C80E3B" w:rsidRDefault="00C923F7" w:rsidP="00C923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C923F7" w:rsidRPr="00C80E3B" w:rsidRDefault="00C923F7" w:rsidP="00C923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3F7" w:rsidRPr="00C80E3B" w:rsidRDefault="00C923F7" w:rsidP="00C923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E3B" w:rsidRPr="00C80E3B" w:rsidRDefault="00C923F7" w:rsidP="00C923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</w:tr>
    </w:tbl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2</w:t>
      </w:r>
    </w:p>
    <w:p w:rsidR="00C80E3B" w:rsidRPr="00C80E3B" w:rsidRDefault="00C80E3B" w:rsidP="00C923F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работ, проводимых в квартире</w:t>
      </w: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3"/>
      </w:tblGrid>
      <w:tr w:rsidR="00C80E3B" w:rsidRPr="00C80E3B" w:rsidTr="006654D2">
        <w:trPr>
          <w:trHeight w:val="344"/>
        </w:trPr>
        <w:tc>
          <w:tcPr>
            <w:tcW w:w="9673" w:type="dxa"/>
          </w:tcPr>
          <w:p w:rsidR="00C80E3B" w:rsidRPr="00C80E3B" w:rsidRDefault="00C80E3B" w:rsidP="00C80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Отделочные работы:</w:t>
            </w:r>
          </w:p>
        </w:tc>
      </w:tr>
      <w:tr w:rsidR="00C80E3B" w:rsidRPr="00C80E3B" w:rsidTr="006654D2">
        <w:trPr>
          <w:trHeight w:val="1057"/>
        </w:trPr>
        <w:tc>
          <w:tcPr>
            <w:tcW w:w="9673" w:type="dxa"/>
          </w:tcPr>
          <w:p w:rsidR="00C80E3B" w:rsidRPr="00C80E3B" w:rsidRDefault="00C80E3B" w:rsidP="00C80E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Штукатурка кирпичных и пенобетонных стен и перегородок</w:t>
            </w:r>
          </w:p>
          <w:p w:rsidR="00C80E3B" w:rsidRPr="00C80E3B" w:rsidRDefault="00C80E3B" w:rsidP="00440C2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E3B" w:rsidRPr="00C80E3B" w:rsidTr="006654D2">
        <w:trPr>
          <w:trHeight w:val="344"/>
        </w:trPr>
        <w:tc>
          <w:tcPr>
            <w:tcW w:w="9673" w:type="dxa"/>
          </w:tcPr>
          <w:p w:rsidR="00C80E3B" w:rsidRPr="00C80E3B" w:rsidRDefault="00C80E3B" w:rsidP="00C80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Полы:</w:t>
            </w:r>
          </w:p>
        </w:tc>
      </w:tr>
      <w:tr w:rsidR="00C80E3B" w:rsidRPr="00C80E3B" w:rsidTr="006654D2">
        <w:trPr>
          <w:trHeight w:val="344"/>
        </w:trPr>
        <w:tc>
          <w:tcPr>
            <w:tcW w:w="9673" w:type="dxa"/>
          </w:tcPr>
          <w:p w:rsidR="00C80E3B" w:rsidRPr="00C80E3B" w:rsidRDefault="00C80E3B" w:rsidP="00C8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 Бетонная подготовка</w:t>
            </w:r>
          </w:p>
        </w:tc>
      </w:tr>
      <w:tr w:rsidR="00C80E3B" w:rsidRPr="00C80E3B" w:rsidTr="006654D2">
        <w:trPr>
          <w:trHeight w:val="344"/>
        </w:trPr>
        <w:tc>
          <w:tcPr>
            <w:tcW w:w="9673" w:type="dxa"/>
          </w:tcPr>
          <w:p w:rsidR="00C80E3B" w:rsidRPr="00C80E3B" w:rsidRDefault="00C80E3B" w:rsidP="00C80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Двери:</w:t>
            </w:r>
          </w:p>
        </w:tc>
      </w:tr>
      <w:tr w:rsidR="00C80E3B" w:rsidRPr="00C80E3B" w:rsidTr="006654D2">
        <w:trPr>
          <w:trHeight w:val="690"/>
        </w:trPr>
        <w:tc>
          <w:tcPr>
            <w:tcW w:w="9673" w:type="dxa"/>
          </w:tcPr>
          <w:p w:rsidR="00C80E3B" w:rsidRPr="00C80E3B" w:rsidRDefault="00C80E3B" w:rsidP="00C80E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Межкомнатных дверей нет</w:t>
            </w:r>
          </w:p>
          <w:p w:rsidR="00C80E3B" w:rsidRPr="00C80E3B" w:rsidRDefault="00C80E3B" w:rsidP="00C80E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Входная металлическая дверь</w:t>
            </w:r>
          </w:p>
        </w:tc>
      </w:tr>
      <w:tr w:rsidR="00C80E3B" w:rsidRPr="00C80E3B" w:rsidTr="006654D2">
        <w:trPr>
          <w:trHeight w:val="344"/>
        </w:trPr>
        <w:tc>
          <w:tcPr>
            <w:tcW w:w="9673" w:type="dxa"/>
          </w:tcPr>
          <w:p w:rsidR="00C80E3B" w:rsidRPr="00C80E3B" w:rsidRDefault="00C80E3B" w:rsidP="00C80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Окна:</w:t>
            </w:r>
          </w:p>
        </w:tc>
      </w:tr>
      <w:tr w:rsidR="00C80E3B" w:rsidRPr="00C80E3B" w:rsidTr="006654D2">
        <w:trPr>
          <w:trHeight w:val="712"/>
        </w:trPr>
        <w:tc>
          <w:tcPr>
            <w:tcW w:w="9673" w:type="dxa"/>
          </w:tcPr>
          <w:p w:rsidR="00C80E3B" w:rsidRPr="00C80E3B" w:rsidRDefault="00C80E3B" w:rsidP="00C80E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ПВХ</w:t>
            </w:r>
          </w:p>
        </w:tc>
      </w:tr>
      <w:tr w:rsidR="00C80E3B" w:rsidRPr="00C80E3B" w:rsidTr="006654D2">
        <w:trPr>
          <w:trHeight w:val="344"/>
        </w:trPr>
        <w:tc>
          <w:tcPr>
            <w:tcW w:w="9673" w:type="dxa"/>
          </w:tcPr>
          <w:p w:rsidR="00C80E3B" w:rsidRPr="00C80E3B" w:rsidRDefault="00C80E3B" w:rsidP="00C80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Отопление:</w:t>
            </w:r>
          </w:p>
        </w:tc>
      </w:tr>
      <w:tr w:rsidR="00C80E3B" w:rsidRPr="00C80E3B" w:rsidTr="006654D2">
        <w:trPr>
          <w:trHeight w:val="344"/>
        </w:trPr>
        <w:tc>
          <w:tcPr>
            <w:tcW w:w="9673" w:type="dxa"/>
          </w:tcPr>
          <w:p w:rsidR="00C80E3B" w:rsidRPr="00C80E3B" w:rsidRDefault="00C80E3B" w:rsidP="00C80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     Система отопления согласно проекта</w:t>
            </w:r>
          </w:p>
        </w:tc>
      </w:tr>
      <w:tr w:rsidR="00C80E3B" w:rsidRPr="00C80E3B" w:rsidTr="006654D2">
        <w:trPr>
          <w:trHeight w:val="344"/>
        </w:trPr>
        <w:tc>
          <w:tcPr>
            <w:tcW w:w="9673" w:type="dxa"/>
          </w:tcPr>
          <w:p w:rsidR="00C80E3B" w:rsidRPr="00C80E3B" w:rsidRDefault="00C80E3B" w:rsidP="00C80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Водоснабжение и водоотведение:</w:t>
            </w:r>
          </w:p>
        </w:tc>
      </w:tr>
      <w:tr w:rsidR="00C80E3B" w:rsidRPr="00C80E3B" w:rsidTr="006654D2">
        <w:trPr>
          <w:trHeight w:val="1034"/>
        </w:trPr>
        <w:tc>
          <w:tcPr>
            <w:tcW w:w="9673" w:type="dxa"/>
          </w:tcPr>
          <w:p w:rsidR="00C80E3B" w:rsidRPr="00C80E3B" w:rsidRDefault="00C80E3B" w:rsidP="00C80E3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квартиру трубопроводов с установкой запорной арматуры без установки сантехнических приборов;</w:t>
            </w:r>
          </w:p>
          <w:p w:rsidR="00C80E3B" w:rsidRPr="00C80E3B" w:rsidRDefault="00C80E3B" w:rsidP="00C80E3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счетчиков на холодную и горячую воду;</w:t>
            </w:r>
          </w:p>
        </w:tc>
      </w:tr>
      <w:tr w:rsidR="00C80E3B" w:rsidRPr="00C80E3B" w:rsidTr="006654D2">
        <w:trPr>
          <w:trHeight w:val="344"/>
        </w:trPr>
        <w:tc>
          <w:tcPr>
            <w:tcW w:w="9673" w:type="dxa"/>
          </w:tcPr>
          <w:p w:rsidR="00C80E3B" w:rsidRPr="00C80E3B" w:rsidRDefault="00C80E3B" w:rsidP="00C80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Электроснабжение:</w:t>
            </w:r>
          </w:p>
        </w:tc>
      </w:tr>
      <w:tr w:rsidR="00C80E3B" w:rsidRPr="00C80E3B" w:rsidTr="006654D2">
        <w:trPr>
          <w:trHeight w:val="712"/>
        </w:trPr>
        <w:tc>
          <w:tcPr>
            <w:tcW w:w="9673" w:type="dxa"/>
          </w:tcPr>
          <w:p w:rsidR="00C80E3B" w:rsidRPr="00C80E3B" w:rsidRDefault="00C80E3B" w:rsidP="00C80E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электропроводки согласно проекту;</w:t>
            </w:r>
          </w:p>
          <w:p w:rsidR="00C80E3B" w:rsidRPr="00C80E3B" w:rsidRDefault="00C80E3B" w:rsidP="00C80E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электросчетчика.</w:t>
            </w:r>
          </w:p>
        </w:tc>
      </w:tr>
    </w:tbl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82"/>
        <w:gridCol w:w="4513"/>
      </w:tblGrid>
      <w:tr w:rsidR="00C80E3B" w:rsidRPr="00C80E3B" w:rsidTr="006654D2">
        <w:tc>
          <w:tcPr>
            <w:tcW w:w="4927" w:type="dxa"/>
          </w:tcPr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Застройщик: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Генеральный директор ООО «Тантал»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_______________Сальников С.В.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lang w:eastAsia="ru-RU"/>
              </w:rPr>
              <w:t>Дольщик:</w:t>
            </w:r>
          </w:p>
          <w:p w:rsidR="00C80E3B" w:rsidRPr="00C80E3B" w:rsidRDefault="00C923F7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E3B" w:rsidRPr="00C80E3B" w:rsidRDefault="00C80E3B" w:rsidP="00C923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  <w:r w:rsidR="00C923F7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</w:tr>
    </w:tbl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3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 объекта долевого строительства: 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1 - комнатная кухня-гостиная с лоджией, расположена на    </w:t>
      </w:r>
      <w:r w:rsidR="00831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этаже</w:t>
      </w:r>
      <w:r w:rsidR="00303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80E3B" w:rsidRPr="00C80E3B" w:rsidRDefault="00303D91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D9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872864" cy="3543300"/>
            <wp:effectExtent l="0" t="0" r="4445" b="0"/>
            <wp:docPr id="1" name="Рисунок 1" descr="\\192.168.10.11\обменник\Юристы\Наталья Ник\планы тимирязева 1 этап в ипеге (обновленный с ванными)\кв 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11\обменник\Юристы\Наталья Ник\планы тимирязева 1 этап в ипеге (обновленный с ванными)\кв 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0" t="-5358" r="-127" b="5358"/>
                    <a:stretch/>
                  </pic:blipFill>
                  <pic:spPr bwMode="auto">
                    <a:xfrm>
                      <a:off x="0" y="0"/>
                      <a:ext cx="4911054" cy="357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характеристика дома: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Вид: Многоквартирный </w:t>
      </w:r>
    </w:p>
    <w:p w:rsidR="00C80E3B" w:rsidRPr="00C80E3B" w:rsidRDefault="00C80E3B" w:rsidP="00C80E3B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Назначение: Жилое </w:t>
      </w:r>
    </w:p>
    <w:p w:rsidR="00C80E3B" w:rsidRPr="00C80E3B" w:rsidRDefault="00C80E3B" w:rsidP="00C80E3B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Этажность: 16</w:t>
      </w:r>
    </w:p>
    <w:p w:rsidR="00C80E3B" w:rsidRPr="00C80E3B" w:rsidRDefault="00C80E3B" w:rsidP="00C80E3B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Этап 1 в осях 1-22</w:t>
      </w:r>
    </w:p>
    <w:p w:rsidR="00C80E3B" w:rsidRPr="00C80E3B" w:rsidRDefault="00C80E3B" w:rsidP="00C80E3B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Площадь жилого здания: 11841,9 </w:t>
      </w:r>
      <w:proofErr w:type="spellStart"/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80E3B" w:rsidRPr="00C80E3B" w:rsidRDefault="00C80E3B" w:rsidP="00C80E3B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 наружных стен: трехслойная кирпичная кладка с утеплителем </w:t>
      </w:r>
      <w:proofErr w:type="spellStart"/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пенополистирол</w:t>
      </w:r>
      <w:proofErr w:type="spellEnd"/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80E3B" w:rsidRPr="00C80E3B" w:rsidRDefault="00C80E3B" w:rsidP="00C80E3B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Перекрытия: </w:t>
      </w:r>
      <w:proofErr w:type="spellStart"/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безбалочные</w:t>
      </w:r>
      <w:proofErr w:type="spellEnd"/>
    </w:p>
    <w:p w:rsidR="00C80E3B" w:rsidRPr="00C80E3B" w:rsidRDefault="00C80E3B" w:rsidP="00C80E3B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Класс </w:t>
      </w:r>
      <w:proofErr w:type="spellStart"/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энергоэффективности</w:t>
      </w:r>
      <w:proofErr w:type="spellEnd"/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: С</w:t>
      </w:r>
    </w:p>
    <w:p w:rsidR="00C80E3B" w:rsidRPr="00C80E3B" w:rsidRDefault="00C80E3B" w:rsidP="00C80E3B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Сейсмостойкость: 6 баллов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5"/>
      </w:tblGrid>
      <w:tr w:rsidR="00C80E3B" w:rsidRPr="00C80E3B" w:rsidTr="006654D2">
        <w:tc>
          <w:tcPr>
            <w:tcW w:w="4605" w:type="dxa"/>
          </w:tcPr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Застройщик: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Генеральный директор ООО «Тантал»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____________________Сальников С.В.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923F7" w:rsidRPr="00C80E3B" w:rsidRDefault="00C923F7" w:rsidP="00C923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lang w:eastAsia="ru-RU"/>
        </w:rPr>
        <w:t>Дольщик:</w:t>
      </w:r>
    </w:p>
    <w:p w:rsidR="00C923F7" w:rsidRPr="00C80E3B" w:rsidRDefault="00C923F7" w:rsidP="00C923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ФИО</w:t>
      </w:r>
    </w:p>
    <w:p w:rsidR="00C923F7" w:rsidRPr="00C80E3B" w:rsidRDefault="00C923F7" w:rsidP="00C923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F7" w:rsidRPr="00C80E3B" w:rsidRDefault="00C923F7" w:rsidP="00C923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E3B" w:rsidRPr="00C80E3B" w:rsidRDefault="00C923F7" w:rsidP="00C923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lang w:eastAsia="ru-RU"/>
        </w:rPr>
        <w:t>ФИО</w:t>
      </w:r>
    </w:p>
    <w:p w:rsidR="00C923F7" w:rsidRDefault="00C923F7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923F7" w:rsidP="00C923F7">
      <w:pPr>
        <w:tabs>
          <w:tab w:val="center" w:pos="22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80E3B"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Default="00C80E3B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3F7" w:rsidRDefault="00C923F7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3F7" w:rsidRPr="00C80E3B" w:rsidRDefault="00C923F7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C80E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4</w:t>
      </w:r>
    </w:p>
    <w:p w:rsidR="00C80E3B" w:rsidRPr="00C80E3B" w:rsidRDefault="00C80E3B" w:rsidP="00C923F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Местоположение объекта долево</w:t>
      </w:r>
      <w:r w:rsidR="00C92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строительства (квартиры) №</w:t>
      </w:r>
      <w:r w:rsidR="00226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ХХ</w:t>
      </w:r>
      <w:r w:rsidR="00226B8D" w:rsidRPr="00C8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Pr="00C8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этаже строящегося здания в Многоквартирном жилом доме 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ул. Тимирязева, 23 в г. Чите. I этап – в осях 1-22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3B" w:rsidRPr="00C80E3B" w:rsidRDefault="00C923F7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C80E3B" w:rsidRPr="00C80E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-851" w:firstLine="14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22A7A" wp14:editId="5A948A12">
                <wp:simplePos x="0" y="0"/>
                <wp:positionH relativeFrom="column">
                  <wp:posOffset>1053465</wp:posOffset>
                </wp:positionH>
                <wp:positionV relativeFrom="paragraph">
                  <wp:posOffset>1276350</wp:posOffset>
                </wp:positionV>
                <wp:extent cx="352425" cy="228600"/>
                <wp:effectExtent l="9525" t="9525" r="952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A32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82.95pt;margin-top:100.5pt;width:27.75pt;height:1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"/>
            </w:pict>
          </mc:Fallback>
        </mc:AlternateContent>
      </w:r>
      <w:r w:rsidRPr="00C80E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1C935" wp14:editId="0110A29E">
                <wp:simplePos x="0" y="0"/>
                <wp:positionH relativeFrom="column">
                  <wp:posOffset>1043940</wp:posOffset>
                </wp:positionH>
                <wp:positionV relativeFrom="paragraph">
                  <wp:posOffset>1095375</wp:posOffset>
                </wp:positionV>
                <wp:extent cx="352425" cy="219075"/>
                <wp:effectExtent l="9525" t="952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FB9AF" id="Прямая со стрелкой 4" o:spid="_x0000_s1026" type="#_x0000_t32" style="position:absolute;margin-left:82.2pt;margin-top:86.25pt;width:27.75pt;height:17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"/>
            </w:pict>
          </mc:Fallback>
        </mc:AlternateContent>
      </w:r>
      <w:r w:rsidRPr="00C80E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B28E3" wp14:editId="569C9416">
                <wp:simplePos x="0" y="0"/>
                <wp:positionH relativeFrom="column">
                  <wp:posOffset>1015365</wp:posOffset>
                </wp:positionH>
                <wp:positionV relativeFrom="paragraph">
                  <wp:posOffset>885825</wp:posOffset>
                </wp:positionV>
                <wp:extent cx="381000" cy="276225"/>
                <wp:effectExtent l="9525" t="9525" r="952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A4E8D" id="Прямая со стрелкой 3" o:spid="_x0000_s1026" type="#_x0000_t32" style="position:absolute;margin-left:79.95pt;margin-top:69.75pt;width:30pt;height:2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"/>
            </w:pict>
          </mc:Fallback>
        </mc:AlternateContent>
      </w:r>
      <w:r w:rsidRPr="00C80E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E9EC87" wp14:editId="5C23DD65">
            <wp:extent cx="5947410" cy="31635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9" t="16805" r="11888" b="19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1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49"/>
        <w:gridCol w:w="4446"/>
      </w:tblGrid>
      <w:tr w:rsidR="00C80E3B" w:rsidRPr="00C80E3B" w:rsidTr="006654D2">
        <w:tc>
          <w:tcPr>
            <w:tcW w:w="4927" w:type="dxa"/>
          </w:tcPr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Застройщик: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Генеральный директор ООО «Тантал»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____________________Сальников С.В.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C923F7" w:rsidRPr="00C80E3B" w:rsidRDefault="00C923F7" w:rsidP="00C923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lang w:eastAsia="ru-RU"/>
              </w:rPr>
              <w:t>Дольщик:</w:t>
            </w:r>
          </w:p>
          <w:p w:rsidR="00C923F7" w:rsidRPr="00C80E3B" w:rsidRDefault="00C923F7" w:rsidP="00C923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C923F7" w:rsidRPr="00C80E3B" w:rsidRDefault="00C923F7" w:rsidP="00C923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3F7" w:rsidRPr="00C80E3B" w:rsidRDefault="00C923F7" w:rsidP="00C923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3F7" w:rsidRPr="00C80E3B" w:rsidRDefault="00C923F7" w:rsidP="00C923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3B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C80E3B" w:rsidRPr="00C80E3B" w:rsidRDefault="00C80E3B" w:rsidP="00C80E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E3B" w:rsidRPr="00C80E3B" w:rsidRDefault="00C80E3B" w:rsidP="00C80E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13" w:rsidRDefault="007A2713"/>
    <w:sectPr w:rsidR="007A2713" w:rsidSect="00A91FBD">
      <w:type w:val="continuous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76" w:rsidRDefault="00D54376">
      <w:pPr>
        <w:spacing w:after="0" w:line="240" w:lineRule="auto"/>
      </w:pPr>
      <w:r>
        <w:separator/>
      </w:r>
    </w:p>
  </w:endnote>
  <w:endnote w:type="continuationSeparator" w:id="0">
    <w:p w:rsidR="00D54376" w:rsidRDefault="00D5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CBC" w:rsidRPr="00D23511" w:rsidRDefault="006175AB" w:rsidP="004F7CBC">
    <w:pPr>
      <w:pStyle w:val="a3"/>
      <w:framePr w:wrap="auto" w:vAnchor="text" w:hAnchor="margin" w:xAlign="right" w:y="1"/>
      <w:rPr>
        <w:rStyle w:val="a5"/>
        <w:sz w:val="20"/>
        <w:szCs w:val="20"/>
      </w:rPr>
    </w:pPr>
    <w:r w:rsidRPr="00D23511">
      <w:rPr>
        <w:rStyle w:val="a5"/>
        <w:sz w:val="20"/>
        <w:szCs w:val="20"/>
      </w:rPr>
      <w:fldChar w:fldCharType="begin"/>
    </w:r>
    <w:r w:rsidRPr="00D23511">
      <w:rPr>
        <w:rStyle w:val="a5"/>
        <w:sz w:val="20"/>
        <w:szCs w:val="20"/>
      </w:rPr>
      <w:instrText xml:space="preserve">PAGE  </w:instrText>
    </w:r>
    <w:r w:rsidRPr="00D23511">
      <w:rPr>
        <w:rStyle w:val="a5"/>
        <w:sz w:val="20"/>
        <w:szCs w:val="20"/>
      </w:rPr>
      <w:fldChar w:fldCharType="separate"/>
    </w:r>
    <w:r w:rsidR="00211B0D">
      <w:rPr>
        <w:rStyle w:val="a5"/>
        <w:noProof/>
        <w:sz w:val="20"/>
        <w:szCs w:val="20"/>
      </w:rPr>
      <w:t>12</w:t>
    </w:r>
    <w:r w:rsidRPr="00D23511">
      <w:rPr>
        <w:rStyle w:val="a5"/>
        <w:sz w:val="20"/>
        <w:szCs w:val="20"/>
      </w:rPr>
      <w:fldChar w:fldCharType="end"/>
    </w:r>
  </w:p>
  <w:p w:rsidR="004F7CBC" w:rsidRDefault="006175AB" w:rsidP="004F7CBC">
    <w:pPr>
      <w:pStyle w:val="a3"/>
      <w:ind w:right="360"/>
      <w:rPr>
        <w:i/>
        <w:iCs/>
      </w:rPr>
    </w:pPr>
    <w:r>
      <w:rPr>
        <w:i/>
        <w:iCs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76" w:rsidRDefault="00D54376">
      <w:pPr>
        <w:spacing w:after="0" w:line="240" w:lineRule="auto"/>
      </w:pPr>
      <w:r>
        <w:separator/>
      </w:r>
    </w:p>
  </w:footnote>
  <w:footnote w:type="continuationSeparator" w:id="0">
    <w:p w:rsidR="00D54376" w:rsidRDefault="00D54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267"/>
    <w:multiLevelType w:val="hybridMultilevel"/>
    <w:tmpl w:val="A46C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695FF3"/>
    <w:multiLevelType w:val="hybridMultilevel"/>
    <w:tmpl w:val="831A1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5F165A"/>
    <w:multiLevelType w:val="hybridMultilevel"/>
    <w:tmpl w:val="55E23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24F4A51"/>
    <w:multiLevelType w:val="hybridMultilevel"/>
    <w:tmpl w:val="B3508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31B5995"/>
    <w:multiLevelType w:val="hybridMultilevel"/>
    <w:tmpl w:val="60E2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B8F1684"/>
    <w:multiLevelType w:val="hybridMultilevel"/>
    <w:tmpl w:val="4D7A9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3B"/>
    <w:rsid w:val="0000750B"/>
    <w:rsid w:val="00030F6A"/>
    <w:rsid w:val="001F4FE3"/>
    <w:rsid w:val="00211B0D"/>
    <w:rsid w:val="00226B8D"/>
    <w:rsid w:val="00303D91"/>
    <w:rsid w:val="00341E5B"/>
    <w:rsid w:val="003C7CA8"/>
    <w:rsid w:val="00440C2C"/>
    <w:rsid w:val="004819CB"/>
    <w:rsid w:val="006175AB"/>
    <w:rsid w:val="007A2713"/>
    <w:rsid w:val="008317D4"/>
    <w:rsid w:val="00867BDD"/>
    <w:rsid w:val="008F0062"/>
    <w:rsid w:val="00925C8F"/>
    <w:rsid w:val="00970541"/>
    <w:rsid w:val="00A040F3"/>
    <w:rsid w:val="00A91FBD"/>
    <w:rsid w:val="00B125C6"/>
    <w:rsid w:val="00C723D7"/>
    <w:rsid w:val="00C80E3B"/>
    <w:rsid w:val="00C923F7"/>
    <w:rsid w:val="00D54376"/>
    <w:rsid w:val="00EE5222"/>
    <w:rsid w:val="00F228C7"/>
    <w:rsid w:val="00F5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7188"/>
  <w15:chartTrackingRefBased/>
  <w15:docId w15:val="{3B1C75D5-8DE9-49B7-BE97-EB3E4B46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0E3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80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C80E3B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2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antal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tantal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4879</Words>
  <Characters>27814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Муравицкая Ольга Юрьевна</dc:creator>
  <cp:keywords/>
  <dc:description/>
  <cp:lastModifiedBy>Кузьменко Евгений Александрович</cp:lastModifiedBy>
  <cp:revision>3</cp:revision>
  <cp:lastPrinted>2018-05-21T05:03:00Z</cp:lastPrinted>
  <dcterms:created xsi:type="dcterms:W3CDTF">2018-05-22T02:13:00Z</dcterms:created>
  <dcterms:modified xsi:type="dcterms:W3CDTF">2018-05-23T07:01:00Z</dcterms:modified>
</cp:coreProperties>
</file>